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D6A" w:rsidRDefault="00EA3D6A" w:rsidP="00EA3D6A">
      <w:pPr>
        <w:pStyle w:val="formattext"/>
        <w:spacing w:after="240" w:afterAutospacing="0"/>
        <w:jc w:val="center"/>
      </w:pPr>
      <w:r w:rsidRPr="00EA3D6A">
        <w:rPr>
          <w:b/>
        </w:rPr>
        <w:t>Для регистрации ОПО в Реестре заявитель прилагает к заявлению следующие документы, содержащие сведения, необходимые для формирования и ведения Реестра</w:t>
      </w:r>
      <w:r>
        <w:t>:</w:t>
      </w:r>
    </w:p>
    <w:p w:rsidR="00EA3D6A" w:rsidRDefault="00EA3D6A" w:rsidP="00B21792">
      <w:pPr>
        <w:pStyle w:val="formattext"/>
        <w:spacing w:after="240" w:afterAutospacing="0"/>
        <w:ind w:firstLine="709"/>
        <w:jc w:val="both"/>
      </w:pPr>
      <w:r w:rsidRPr="00EA3D6A">
        <w:rPr>
          <w:b/>
        </w:rPr>
        <w:t>1)</w:t>
      </w:r>
      <w:r>
        <w:t xml:space="preserve"> сведения, характеризующие ОПО (в 2 экземплярах), оформленные согласно </w:t>
      </w:r>
      <w:hyperlink r:id="rId4" w:anchor="8P00LN" w:history="1">
        <w:r>
          <w:rPr>
            <w:rStyle w:val="a3"/>
          </w:rPr>
          <w:t>приложению N 2 к Административному регламенту</w:t>
        </w:r>
      </w:hyperlink>
      <w:r>
        <w:t>, подписанные руководителем юридического лица, индивидуальным предпринимателем либо уполномоченным представителем заявителя и заверенные печатью (при наличии);</w:t>
      </w:r>
    </w:p>
    <w:p w:rsidR="00EA3D6A" w:rsidRDefault="00EA3D6A" w:rsidP="00B21792">
      <w:pPr>
        <w:pStyle w:val="formattext"/>
        <w:spacing w:after="240" w:afterAutospacing="0"/>
        <w:ind w:firstLine="709"/>
        <w:jc w:val="both"/>
      </w:pPr>
      <w:r>
        <w:t>Сведения, характеризующие ОПО, оформляются заявителем в виде документа для каждого ОПО.</w:t>
      </w:r>
    </w:p>
    <w:p w:rsidR="00EA3D6A" w:rsidRDefault="00EA3D6A" w:rsidP="00B21792">
      <w:pPr>
        <w:pStyle w:val="formattext"/>
        <w:spacing w:after="240" w:afterAutospacing="0"/>
        <w:ind w:firstLine="709"/>
        <w:jc w:val="both"/>
      </w:pPr>
      <w:r>
        <w:t>Сведения, характеризующие ОПО, представленные в форме электронного документа, подписанного усиленной квалифицированной электронной подписью, представляются в одном экземпляре.</w:t>
      </w:r>
    </w:p>
    <w:p w:rsidR="00B52F35" w:rsidRDefault="00EA3D6A" w:rsidP="00B21792">
      <w:pPr>
        <w:pStyle w:val="formattext"/>
        <w:spacing w:after="240" w:afterAutospacing="0"/>
        <w:ind w:firstLine="709"/>
        <w:jc w:val="both"/>
      </w:pPr>
      <w:r w:rsidRPr="00EA3D6A">
        <w:rPr>
          <w:b/>
        </w:rPr>
        <w:t>2)</w:t>
      </w:r>
      <w:r>
        <w:t xml:space="preserve"> копии документов, подтверждающих наличие у заявителя на праве собственно</w:t>
      </w:r>
      <w:r w:rsidR="00B52F35">
        <w:t>сти или ином законном основании:</w:t>
      </w:r>
    </w:p>
    <w:p w:rsidR="00B52F35" w:rsidRDefault="00B52F35" w:rsidP="00B21792">
      <w:pPr>
        <w:pStyle w:val="formattext"/>
        <w:spacing w:after="240" w:afterAutospacing="0"/>
        <w:ind w:firstLine="709"/>
        <w:jc w:val="both"/>
      </w:pPr>
      <w:r>
        <w:t xml:space="preserve">- либо земельных участков, на которых размещается ОПО, или зданий и сооружений </w:t>
      </w:r>
      <w:proofErr w:type="gramStart"/>
      <w:r>
        <w:t>на  ОПО</w:t>
      </w:r>
      <w:proofErr w:type="gramEnd"/>
      <w:r>
        <w:t xml:space="preserve"> ( в случае если соответствующие права на такие земельные участки или здания и сооружения (обременения таких земельных участков или зданий и сооружений) не зарегистрированы в Едином государственном реестре недвижимости;</w:t>
      </w:r>
    </w:p>
    <w:p w:rsidR="00B52F35" w:rsidRDefault="00B52F35" w:rsidP="00B21792">
      <w:pPr>
        <w:pStyle w:val="formattext"/>
        <w:spacing w:after="240" w:afterAutospacing="0"/>
        <w:ind w:firstLine="709"/>
        <w:jc w:val="both"/>
      </w:pPr>
      <w:r>
        <w:t>- либо технических устройств, с применением которых осуществляются процессы (выполняются работы), указанные в пунктах 2 и 3 приложения 1 к Федеральному закону от 21 июля 1997 года № 116-ФЗ «О промышленной безопасности опасных производственных объектов» (далее – Федеральный закон № 116-ФЗ).</w:t>
      </w:r>
    </w:p>
    <w:p w:rsidR="00B52F35" w:rsidRDefault="00B52F35" w:rsidP="00B21792">
      <w:pPr>
        <w:pStyle w:val="formattext"/>
        <w:spacing w:after="240" w:afterAutospacing="0"/>
        <w:ind w:firstLine="709"/>
        <w:jc w:val="both"/>
      </w:pPr>
      <w:r>
        <w:t>В отношении земельных участков, на которых размещается ОПО, такими документами могут являться акты органов государственной и муниципальной власти о передаче земельного участка, о закреплении государственного имущества, выписка из Единого государственного реестра прав</w:t>
      </w:r>
      <w:r w:rsidR="00DB373A">
        <w:t>, свидетельство о государственной регистрации права на земельные участки, договоры аренды земельных участков (в случаях предусмотренных законом, зарегистрированных в установленном порядке в Едином государственном реестре недвижимости), с приложением актов приема-передачи земельных участков.</w:t>
      </w:r>
    </w:p>
    <w:p w:rsidR="00EA3D6A" w:rsidRDefault="00EA3D6A" w:rsidP="00B21792">
      <w:pPr>
        <w:pStyle w:val="formattext"/>
        <w:spacing w:after="240" w:afterAutospacing="0"/>
        <w:ind w:firstLine="709"/>
        <w:jc w:val="both"/>
      </w:pPr>
      <w:r>
        <w:t>В случае если соответствующие права зарегистрированы в Едином государственном реестре недвижимости, представляются реквизиты документов, подтверждающих наличие у заявителя на праве собственности или ином законном основании таких земельных участков, зданий, строений и сооружений.</w:t>
      </w:r>
    </w:p>
    <w:p w:rsidR="00EA3D6A" w:rsidRDefault="00DB373A" w:rsidP="00B21792">
      <w:pPr>
        <w:pStyle w:val="formattext"/>
        <w:spacing w:after="240" w:afterAutospacing="0"/>
        <w:ind w:firstLine="709"/>
        <w:jc w:val="both"/>
      </w:pPr>
      <w:r>
        <w:t>Для регистрации в государственном реестре опасного производственного объекта,</w:t>
      </w:r>
      <w:r w:rsidR="00EA3D6A">
        <w:t xml:space="preserve"> на которых в соответствии с технологической документацией, предусмотренной федеральными нормами и правилами в области промышленной безопасности, осуществляется непрерывный производственный процесс основной производственной деятельности, обусловленной особенностями технологического процесса, вместо </w:t>
      </w:r>
      <w:r>
        <w:t>копий документов и сведений, предусмотренных подпунктами «б» и «в» пункта 13 Правил, эксплуатирующая организация вправе представить в федеральный орган исполнительной власти или Корпорацию согласие собственника такого объекта на его эксплуатацию (в свободной форме), а также документы, подтверждающие непрерывность производственного процесса основной производственной деятельности, обусловленной особенно</w:t>
      </w:r>
      <w:r w:rsidR="00F327D9">
        <w:t>стями технологического процесса (п. 15 Правил).</w:t>
      </w:r>
    </w:p>
    <w:p w:rsidR="00DB373A" w:rsidRDefault="00F327D9" w:rsidP="00B21792">
      <w:pPr>
        <w:pStyle w:val="formattext"/>
        <w:spacing w:after="240" w:afterAutospacing="0"/>
        <w:ind w:firstLine="709"/>
        <w:jc w:val="both"/>
      </w:pPr>
      <w:r>
        <w:t xml:space="preserve">Для регистрации опасного производственного объекта в государственном реестре, а также при внесении изменений в сведения, содержащиеся в государственном реестре, до момента </w:t>
      </w:r>
      <w:r>
        <w:lastRenderedPageBreak/>
        <w:t>государственной регистрации права собственности на здание, сооружение на опасном производственном объекте или иных прав на такие здание, сооружение (обременений таких здания, сооружения), являющихся законными основаниями наличия у эксплуатирующей организации таких зданий, сооружения, вместо копий документов, предусмотренных абзацами первым и вторым подпункта «б» пункта 13 Правил, эксплуатирующая организация вправе представить в федеральный орган исполнительной власти или Корпорацию копию технического плана таких здания, сооружения и (или) копию правоустанавливающего документа на земельный участок, на котором размещаются такие здание, сооружений, а в случае, если такие здания, сооружение могут быть размещены на земельном участке без предоставления земельного участка и установления сервитута, - копию разрешения на использование земель и земельного участка, находящегося в государственной или муниципальной собственности.</w:t>
      </w:r>
    </w:p>
    <w:p w:rsidR="00EA3D6A" w:rsidRDefault="00EA3D6A" w:rsidP="00B21792">
      <w:pPr>
        <w:pStyle w:val="formattext"/>
        <w:spacing w:before="0" w:beforeAutospacing="0" w:after="0" w:afterAutospacing="0"/>
        <w:ind w:firstLine="709"/>
        <w:jc w:val="both"/>
      </w:pPr>
      <w:r>
        <w:t>При регистрации ОПО, на которых применяются технические устройства, место работы которых может меняться (передвижные котельные установки, самоходные грузоподъемные механизмы), в сведениях, характеризующих ОПО, в качестве места нахождения ОПО может указываться адрес заявителя (адрес в пределах места нахождения юридического лица (его филиала, обособленного подразделения) либо адрес регистрации по месту жительства (пребывания) индивидуального предпринимателя).</w:t>
      </w:r>
    </w:p>
    <w:p w:rsidR="00EA3D6A" w:rsidRDefault="00EA3D6A" w:rsidP="00B21792">
      <w:pPr>
        <w:pStyle w:val="formattext"/>
        <w:spacing w:before="0" w:beforeAutospacing="0" w:after="0" w:afterAutospacing="0"/>
        <w:ind w:firstLine="709"/>
        <w:jc w:val="both"/>
      </w:pPr>
      <w:r>
        <w:t>(</w:t>
      </w:r>
      <w:bookmarkStart w:id="0" w:name="_GoBack"/>
      <w:r>
        <w:t>Подпунк</w:t>
      </w:r>
      <w:bookmarkEnd w:id="0"/>
      <w:r>
        <w:t xml:space="preserve">т в редакции, введенной в действие с 13 сентября 2021 года </w:t>
      </w:r>
      <w:hyperlink r:id="rId5" w:anchor="6540IN" w:history="1">
        <w:r>
          <w:rPr>
            <w:rStyle w:val="a3"/>
          </w:rPr>
          <w:t xml:space="preserve">приказом </w:t>
        </w:r>
        <w:proofErr w:type="spellStart"/>
        <w:r>
          <w:rPr>
            <w:rStyle w:val="a3"/>
          </w:rPr>
          <w:t>Ростехнадзора</w:t>
        </w:r>
        <w:proofErr w:type="spellEnd"/>
        <w:r>
          <w:rPr>
            <w:rStyle w:val="a3"/>
          </w:rPr>
          <w:t xml:space="preserve"> от 24 мая 2021 года N 187</w:t>
        </w:r>
      </w:hyperlink>
      <w:r>
        <w:t xml:space="preserve">. - См. </w:t>
      </w:r>
      <w:hyperlink r:id="rId6" w:anchor="7DM0K8" w:history="1">
        <w:r>
          <w:rPr>
            <w:rStyle w:val="a3"/>
          </w:rPr>
          <w:t>предыдущую редакцию</w:t>
        </w:r>
      </w:hyperlink>
      <w:r>
        <w:t>)</w:t>
      </w:r>
    </w:p>
    <w:p w:rsidR="00EA3D6A" w:rsidRDefault="00EA3D6A" w:rsidP="00B21792">
      <w:pPr>
        <w:pStyle w:val="formattext"/>
        <w:spacing w:after="240" w:afterAutospacing="0"/>
        <w:ind w:firstLine="709"/>
        <w:jc w:val="both"/>
      </w:pPr>
      <w:r w:rsidRPr="00EA3D6A">
        <w:rPr>
          <w:b/>
        </w:rPr>
        <w:t>3)</w:t>
      </w:r>
      <w:r w:rsidR="00F327D9">
        <w:t xml:space="preserve"> обоснование</w:t>
      </w:r>
      <w:r>
        <w:t xml:space="preserve"> безопасности ОПО </w:t>
      </w:r>
      <w:r w:rsidR="00F327D9">
        <w:t>или документы, которые содержат обоснование безопасности опасного производственного объекта,</w:t>
      </w:r>
      <w:r w:rsidR="00C0176C">
        <w:t xml:space="preserve"> </w:t>
      </w:r>
      <w:r>
        <w:t xml:space="preserve">с указанием реквизитов положительного заключения экспертизы промышленной безопасности (в случаях, установленных </w:t>
      </w:r>
      <w:hyperlink r:id="rId7" w:anchor="8P60LU" w:history="1">
        <w:r>
          <w:rPr>
            <w:rStyle w:val="a3"/>
          </w:rPr>
          <w:t>пунктом 4 статьи 3 Федерального закона от 21 июля 1997 г. N 116-ФЗ "О промышленной безопасности опасных производственных объектов"</w:t>
        </w:r>
      </w:hyperlink>
      <w:r>
        <w:t xml:space="preserve"> (Собрание законодательства Российской Федерации, 1997, N 30, ст.3588; 2000, N 33, ст.3348; 2003, N 2, ст.167; 2004, N 35, ст.3607; 2005, N 19, ст.1752; 2006, N 52, ст.5498; 2009, N 1, ст.17, ст.21; N 52, ст.6450; 2010, N 30, ст.4002; N 31, ст.4195, ст.4196; 2011, N 27, ст.3880; N 30, ст.4590, ст.4591, ст.4596; N 49, ст.7015, ст.7025; 2012, N 26, ст.3446; 2013, N 9, ст.874; N 27, ст.3478; 2015, N 1, ст.67; N 29, ст.4359; 2016, N 23, ст.3294; N 27, ст.4216; 2017, N 9, ст.1282; N 11, ст.1540; 2018, N 31, ст.4860) (далее - Федеральный закон N 116-ФЗ);</w:t>
      </w:r>
    </w:p>
    <w:p w:rsidR="00EA3D6A" w:rsidRDefault="00EA3D6A" w:rsidP="00B21792">
      <w:pPr>
        <w:pStyle w:val="formattext"/>
        <w:spacing w:after="240" w:afterAutospacing="0"/>
        <w:ind w:firstLine="709"/>
        <w:jc w:val="both"/>
      </w:pPr>
      <w:r w:rsidRPr="00EA3D6A">
        <w:rPr>
          <w:b/>
        </w:rPr>
        <w:t>4)</w:t>
      </w:r>
      <w:r>
        <w:t xml:space="preserve"> копию текстовой части подраздела "Технологические решения" проектной документации (документации) на производственные объекты капитального строительства (с указанием реквизитов заключения соответствующей экспертизы, утверждения и (или) регистрации в органах исполнительной власти данного заключения экспертизы);</w:t>
      </w:r>
    </w:p>
    <w:p w:rsidR="002F5ECF" w:rsidRDefault="00EA3D6A" w:rsidP="00B21792">
      <w:pPr>
        <w:pStyle w:val="formattext"/>
        <w:spacing w:after="240" w:afterAutospacing="0"/>
        <w:ind w:firstLine="709"/>
        <w:jc w:val="both"/>
      </w:pPr>
      <w:r>
        <w:t xml:space="preserve">В случае, если проектная документация ОПО, разработанная до вступления в силу </w:t>
      </w:r>
      <w:hyperlink r:id="rId8" w:anchor="64U0IK" w:history="1">
        <w:r>
          <w:rPr>
            <w:rStyle w:val="a3"/>
          </w:rPr>
          <w:t>постановления Правительства Российской Федерации от 16 февраля 2008 г. N 87 "О составе разделов проектной документации и требованиях к их содержанию"</w:t>
        </w:r>
      </w:hyperlink>
      <w:r>
        <w:t xml:space="preserve"> (Собрание законодательства Российской Федерации, 2008, N 8, ст.744; 2009, N 21, ст.2576; N 52, ст.657; 2010, N 16, ст.1920; N 51, ст.6937; 2011, N 8, ст.1118; 2012, N 27, ст.3738; N 32, ст.4571; 2013, N 17, ст.2174; N 20, ст.2478; N 32, ст.4328; 2014, N 14, ст.1627; N 50, ст.7125; 2015, N 31, ст.4700; N 45, ст.6245; 2016, N 5, ст.698; 2017, N 19, ст.2843; N 48, ст.6764; N 6, ст.942; N 21, ст.3015; N 29, ст.4368; N 38, ст.5619; N 51, ст.7839; 2018, N 13, ст.1779; N 18, ст.2630; N 39, ст.5970) (далее - постановление Правительства Российской Федерации N 87), не содержит подра</w:t>
      </w:r>
      <w:r w:rsidR="002F5ECF">
        <w:t>здела "Технологические решения" или проектная документация здания и(или) сооружения на опасном производственном объекте, документация на техническое перевооружение опасного производственного объекта отсутствуют, вместо копии документа, предусмотренного подпунктом «г» пункта 13 Правил, эксплуатирующая организация представляет в федеральный орган исполнительной власти или Корпорацию копию технологического регламента, разработанного в соответствии с федеральными нормами и правилами в области промышленной безопасности, либо иные документы, содержащие следующие сведения о таких здании, сооружении, объекте:</w:t>
      </w:r>
    </w:p>
    <w:p w:rsidR="002F5ECF" w:rsidRDefault="002F5ECF" w:rsidP="00B21792">
      <w:pPr>
        <w:pStyle w:val="formattext"/>
        <w:spacing w:before="0" w:beforeAutospacing="0" w:after="120" w:afterAutospacing="0"/>
        <w:ind w:firstLine="709"/>
        <w:jc w:val="both"/>
      </w:pPr>
      <w:proofErr w:type="gramStart"/>
      <w:r>
        <w:lastRenderedPageBreak/>
        <w:t>а</w:t>
      </w:r>
      <w:proofErr w:type="gramEnd"/>
      <w:r>
        <w:t>) характеристика принятой технологической схемы производства в целом и отдельных параметров технологического процесса;</w:t>
      </w:r>
    </w:p>
    <w:p w:rsidR="002F5ECF" w:rsidRDefault="002F5ECF" w:rsidP="00B21792">
      <w:pPr>
        <w:pStyle w:val="formattext"/>
        <w:spacing w:before="0" w:beforeAutospacing="0" w:after="120" w:afterAutospacing="0"/>
        <w:ind w:firstLine="709"/>
        <w:jc w:val="both"/>
      </w:pPr>
      <w:proofErr w:type="gramStart"/>
      <w:r>
        <w:t>б</w:t>
      </w:r>
      <w:proofErr w:type="gramEnd"/>
      <w:r>
        <w:t>) описание источников поступления сырья и материалов;</w:t>
      </w:r>
    </w:p>
    <w:p w:rsidR="002F5ECF" w:rsidRDefault="002F5ECF" w:rsidP="00B21792">
      <w:pPr>
        <w:pStyle w:val="formattext"/>
        <w:spacing w:before="0" w:beforeAutospacing="0" w:after="120" w:afterAutospacing="0"/>
        <w:ind w:firstLine="709"/>
        <w:jc w:val="both"/>
      </w:pPr>
      <w:proofErr w:type="gramStart"/>
      <w:r>
        <w:t>в</w:t>
      </w:r>
      <w:proofErr w:type="gramEnd"/>
      <w:r>
        <w:t>) показатели и характеристики принятых технологических процессов и оборудования;</w:t>
      </w:r>
    </w:p>
    <w:p w:rsidR="002F5ECF" w:rsidRDefault="002F5ECF" w:rsidP="00B21792">
      <w:pPr>
        <w:pStyle w:val="formattext"/>
        <w:spacing w:before="0" w:beforeAutospacing="0" w:after="120" w:afterAutospacing="0"/>
        <w:ind w:firstLine="709"/>
        <w:jc w:val="both"/>
      </w:pPr>
      <w:proofErr w:type="gramStart"/>
      <w:r>
        <w:t>г</w:t>
      </w:r>
      <w:proofErr w:type="gramEnd"/>
      <w:r>
        <w:t>) количество и типы вспомогательного оборудования, в том числе грузоподъемного оборудования, транспортных средств и механизмов;</w:t>
      </w:r>
    </w:p>
    <w:p w:rsidR="002F5ECF" w:rsidRDefault="002F5ECF" w:rsidP="00B21792">
      <w:pPr>
        <w:pStyle w:val="formattext"/>
        <w:spacing w:before="0" w:beforeAutospacing="0" w:after="120" w:afterAutospacing="0"/>
        <w:ind w:firstLine="709"/>
        <w:jc w:val="both"/>
      </w:pPr>
      <w:proofErr w:type="gramStart"/>
      <w:r>
        <w:t>д</w:t>
      </w:r>
      <w:proofErr w:type="gramEnd"/>
      <w:r>
        <w:t>) сведения о расчетной численности, профессионально-квалификационном составе работников с распределением по группам производственных процессов, числе рабочих мест и их оснащенности;</w:t>
      </w:r>
    </w:p>
    <w:p w:rsidR="002F5ECF" w:rsidRDefault="002F5ECF" w:rsidP="00B21792">
      <w:pPr>
        <w:pStyle w:val="formattext"/>
        <w:spacing w:before="0" w:beforeAutospacing="0" w:after="120" w:afterAutospacing="0"/>
        <w:ind w:firstLine="709"/>
        <w:jc w:val="both"/>
      </w:pPr>
      <w:proofErr w:type="gramStart"/>
      <w:r>
        <w:t>е</w:t>
      </w:r>
      <w:proofErr w:type="gramEnd"/>
      <w:r>
        <w:t>) описание проектных решений, н</w:t>
      </w:r>
      <w:r w:rsidR="00C0176C">
        <w:t>аправленных на соблюдение требов</w:t>
      </w:r>
      <w:r>
        <w:t>аний технологических регламентов;</w:t>
      </w:r>
    </w:p>
    <w:p w:rsidR="00C0176C" w:rsidRDefault="00C0176C" w:rsidP="00B21792">
      <w:pPr>
        <w:pStyle w:val="formattext"/>
        <w:spacing w:before="0" w:beforeAutospacing="0" w:after="120" w:afterAutospacing="0"/>
        <w:ind w:firstLine="709"/>
        <w:jc w:val="both"/>
      </w:pPr>
      <w:proofErr w:type="gramStart"/>
      <w:r>
        <w:t>ж</w:t>
      </w:r>
      <w:proofErr w:type="gramEnd"/>
      <w:r>
        <w:t>) принципиальные схемы технологических процессов от места поступления сырья и материалов до выпуска готовой продукции;</w:t>
      </w:r>
    </w:p>
    <w:p w:rsidR="00C0176C" w:rsidRDefault="00C0176C" w:rsidP="00B21792">
      <w:pPr>
        <w:pStyle w:val="formattext"/>
        <w:spacing w:before="0" w:beforeAutospacing="0" w:after="120" w:afterAutospacing="0"/>
        <w:ind w:firstLine="709"/>
        <w:jc w:val="both"/>
      </w:pPr>
      <w:proofErr w:type="gramStart"/>
      <w:r>
        <w:t>з</w:t>
      </w:r>
      <w:proofErr w:type="gramEnd"/>
      <w:r>
        <w:t>) технологические планировки по корпусам (цехам) с указанием мест размещения основного технологического оборудования и транспортных средств;</w:t>
      </w:r>
    </w:p>
    <w:p w:rsidR="00EA3D6A" w:rsidRDefault="00C0176C" w:rsidP="00B21792">
      <w:pPr>
        <w:pStyle w:val="formattext"/>
        <w:spacing w:before="0" w:beforeAutospacing="0" w:after="120" w:afterAutospacing="0"/>
        <w:ind w:firstLine="709"/>
        <w:jc w:val="both"/>
      </w:pPr>
      <w:proofErr w:type="gramStart"/>
      <w:r>
        <w:t>и</w:t>
      </w:r>
      <w:proofErr w:type="gramEnd"/>
      <w:r>
        <w:t>) схема грузопотоков (при их наличии).</w:t>
      </w:r>
    </w:p>
    <w:p w:rsidR="00EA3D6A" w:rsidRDefault="00EA3D6A" w:rsidP="00B21792">
      <w:pPr>
        <w:pStyle w:val="formattext"/>
        <w:spacing w:before="0" w:beforeAutospacing="0" w:after="120" w:afterAutospacing="0"/>
        <w:ind w:firstLine="709"/>
        <w:jc w:val="both"/>
      </w:pPr>
      <w:r w:rsidRPr="00EA3D6A">
        <w:rPr>
          <w:b/>
        </w:rPr>
        <w:t>5)</w:t>
      </w:r>
      <w:r>
        <w:t xml:space="preserve"> опись документов.</w:t>
      </w:r>
    </w:p>
    <w:p w:rsidR="00EA3D6A" w:rsidRDefault="00EA3D6A" w:rsidP="00B21792">
      <w:pPr>
        <w:pStyle w:val="formattext"/>
        <w:spacing w:before="240" w:beforeAutospacing="0" w:after="0" w:afterAutospacing="0"/>
        <w:ind w:firstLine="709"/>
        <w:jc w:val="both"/>
      </w:pPr>
      <w:r>
        <w:t xml:space="preserve">В случае представления заявления и комплекта документов непосредственно в соответствующий территориальный орган по принципу "одного окна" или почтовым отправлением заявитель представляет </w:t>
      </w:r>
      <w:r w:rsidRPr="00B21792">
        <w:rPr>
          <w:b/>
        </w:rPr>
        <w:t>электронные копии</w:t>
      </w:r>
      <w:r>
        <w:t xml:space="preserve"> заявления и документов, указанных в </w:t>
      </w:r>
      <w:hyperlink r:id="rId9" w:anchor="7E40KG" w:history="1">
        <w:r>
          <w:rPr>
            <w:rStyle w:val="a3"/>
          </w:rPr>
          <w:t>подпунктах 1</w:t>
        </w:r>
      </w:hyperlink>
      <w:r>
        <w:t xml:space="preserve">-5 пункта 20 Административного регламента, </w:t>
      </w:r>
      <w:r w:rsidRPr="00B21792">
        <w:rPr>
          <w:b/>
        </w:rPr>
        <w:t>на съемном электронном носителе</w:t>
      </w:r>
      <w:r>
        <w:t xml:space="preserve"> информации.</w:t>
      </w:r>
    </w:p>
    <w:p w:rsidR="00EA3D6A" w:rsidRDefault="00EA3D6A" w:rsidP="00B21792">
      <w:pPr>
        <w:pStyle w:val="formattext"/>
        <w:spacing w:before="0" w:beforeAutospacing="0" w:after="0" w:afterAutospacing="0"/>
        <w:ind w:firstLine="709"/>
        <w:jc w:val="both"/>
      </w:pPr>
      <w:r>
        <w:t xml:space="preserve">(Абзац в редакции, введенной в действие с 13 сентября 2021 года </w:t>
      </w:r>
      <w:hyperlink r:id="rId10" w:anchor="6560IO" w:history="1">
        <w:r>
          <w:rPr>
            <w:rStyle w:val="a3"/>
          </w:rPr>
          <w:t xml:space="preserve">приказом </w:t>
        </w:r>
        <w:proofErr w:type="spellStart"/>
        <w:r>
          <w:rPr>
            <w:rStyle w:val="a3"/>
          </w:rPr>
          <w:t>Ростехнадзора</w:t>
        </w:r>
        <w:proofErr w:type="spellEnd"/>
        <w:r>
          <w:rPr>
            <w:rStyle w:val="a3"/>
          </w:rPr>
          <w:t xml:space="preserve"> от 24 мая 2021 года N 187</w:t>
        </w:r>
      </w:hyperlink>
      <w:r>
        <w:t xml:space="preserve">. - См. </w:t>
      </w:r>
      <w:hyperlink r:id="rId11" w:anchor="7DS0KB" w:history="1">
        <w:r>
          <w:rPr>
            <w:rStyle w:val="a3"/>
          </w:rPr>
          <w:t>предыдущую редакцию</w:t>
        </w:r>
      </w:hyperlink>
      <w:r>
        <w:t>)</w:t>
      </w:r>
    </w:p>
    <w:p w:rsidR="00EA3D6A" w:rsidRDefault="00EA3D6A" w:rsidP="00B21792">
      <w:pPr>
        <w:pStyle w:val="formattext"/>
        <w:spacing w:before="120" w:beforeAutospacing="0" w:after="0" w:afterAutospacing="0"/>
        <w:ind w:firstLine="709"/>
        <w:jc w:val="both"/>
      </w:pPr>
      <w:r>
        <w:t>Заявление, сведения, характеризующие ОПО, представляются на электронном носителе информации в редактируемом формате и в виде электронных копий.</w:t>
      </w:r>
    </w:p>
    <w:p w:rsidR="00EA3D6A" w:rsidRDefault="00EA3D6A" w:rsidP="00B21792">
      <w:pPr>
        <w:pStyle w:val="formattext"/>
        <w:spacing w:before="0" w:beforeAutospacing="0" w:after="0" w:afterAutospacing="0"/>
        <w:ind w:firstLine="709"/>
        <w:jc w:val="both"/>
      </w:pPr>
      <w:r>
        <w:t xml:space="preserve">(Абзац в редакции, введенной в действие с 13 сентября 2021 года </w:t>
      </w:r>
      <w:hyperlink r:id="rId12" w:anchor="6560IO" w:history="1">
        <w:r>
          <w:rPr>
            <w:rStyle w:val="a3"/>
          </w:rPr>
          <w:t xml:space="preserve">приказом </w:t>
        </w:r>
        <w:proofErr w:type="spellStart"/>
        <w:r>
          <w:rPr>
            <w:rStyle w:val="a3"/>
          </w:rPr>
          <w:t>Ростехнадзора</w:t>
        </w:r>
        <w:proofErr w:type="spellEnd"/>
        <w:r>
          <w:rPr>
            <w:rStyle w:val="a3"/>
          </w:rPr>
          <w:t xml:space="preserve"> от 24 мая 2021 года N 187</w:t>
        </w:r>
      </w:hyperlink>
      <w:r>
        <w:t xml:space="preserve">. - См. </w:t>
      </w:r>
      <w:hyperlink r:id="rId13" w:anchor="7DS0KB" w:history="1">
        <w:r>
          <w:rPr>
            <w:rStyle w:val="a3"/>
          </w:rPr>
          <w:t>предыдущую редакцию</w:t>
        </w:r>
      </w:hyperlink>
      <w:r>
        <w:t>)</w:t>
      </w:r>
    </w:p>
    <w:p w:rsidR="00EA3D6A" w:rsidRDefault="00EA3D6A" w:rsidP="00B21792">
      <w:pPr>
        <w:pStyle w:val="formattext"/>
        <w:spacing w:before="120" w:beforeAutospacing="0" w:after="0" w:afterAutospacing="0"/>
        <w:ind w:firstLine="709"/>
        <w:jc w:val="both"/>
      </w:pPr>
      <w:r>
        <w:t>Содержание текстовых документов и чертежей электронных копий документов должно быть идентично бумажному оригиналу.</w:t>
      </w:r>
    </w:p>
    <w:p w:rsidR="00EA3D6A" w:rsidRDefault="00EA3D6A" w:rsidP="00B21792">
      <w:pPr>
        <w:pStyle w:val="formattext"/>
        <w:spacing w:before="0" w:beforeAutospacing="0" w:after="0" w:afterAutospacing="0"/>
        <w:ind w:firstLine="709"/>
        <w:jc w:val="both"/>
      </w:pPr>
      <w:r>
        <w:t xml:space="preserve">(Абзац в редакции, введенной в действие с 13 сентября 2021 года </w:t>
      </w:r>
      <w:hyperlink r:id="rId14" w:anchor="6560IO" w:history="1">
        <w:r>
          <w:rPr>
            <w:rStyle w:val="a3"/>
          </w:rPr>
          <w:t xml:space="preserve">приказом </w:t>
        </w:r>
        <w:proofErr w:type="spellStart"/>
        <w:r>
          <w:rPr>
            <w:rStyle w:val="a3"/>
          </w:rPr>
          <w:t>Ростехнадзора</w:t>
        </w:r>
        <w:proofErr w:type="spellEnd"/>
        <w:r>
          <w:rPr>
            <w:rStyle w:val="a3"/>
          </w:rPr>
          <w:t xml:space="preserve"> от 24 мая 2021 года N 187</w:t>
        </w:r>
      </w:hyperlink>
      <w:r>
        <w:t xml:space="preserve">. - См. </w:t>
      </w:r>
      <w:hyperlink r:id="rId15" w:anchor="7DS0KB" w:history="1">
        <w:r>
          <w:rPr>
            <w:rStyle w:val="a3"/>
          </w:rPr>
          <w:t>предыдущую редакцию</w:t>
        </w:r>
      </w:hyperlink>
      <w:r>
        <w:t>)</w:t>
      </w:r>
    </w:p>
    <w:p w:rsidR="00EA3D6A" w:rsidRDefault="00EA3D6A" w:rsidP="00B21792">
      <w:pPr>
        <w:pStyle w:val="formattext"/>
        <w:spacing w:after="240" w:afterAutospacing="0"/>
        <w:ind w:firstLine="709"/>
        <w:jc w:val="both"/>
      </w:pPr>
      <w:r>
        <w:t>В случае, если заявление и сведения, характеризующие ОПО, подписаны уполномоченным представителем заявителя, к заявлению прикладывается оформленная в соответствии с законодательством Российской Федерации доверенность или её копия, заверенная организацией заявителя, или иной документ, подтверждающий право действовать от имени заявителя.</w:t>
      </w:r>
    </w:p>
    <w:p w:rsidR="00763EE7" w:rsidRDefault="00EA3D6A" w:rsidP="00B21792">
      <w:pPr>
        <w:pStyle w:val="formattext"/>
        <w:ind w:firstLine="709"/>
        <w:jc w:val="both"/>
      </w:pPr>
      <w:r>
        <w:t>При подаче заявления и сведений, характеризующих ОПО, на бумажном носителе не допускается исправление ошибок в тексте с помощью корректирующего или иного аналогичного средства, двусторонняя печать заявления и сведений, характеризующих ОПО, а также скрепление листов заявления, приводящее к порче бумажного носителя.</w:t>
      </w:r>
    </w:p>
    <w:sectPr w:rsidR="00763EE7" w:rsidSect="00EA3D6A">
      <w:pgSz w:w="11906" w:h="16838"/>
      <w:pgMar w:top="851" w:right="680"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BAE"/>
    <w:rsid w:val="000E2783"/>
    <w:rsid w:val="002F5ECF"/>
    <w:rsid w:val="00763EE7"/>
    <w:rsid w:val="00836BAE"/>
    <w:rsid w:val="00B21792"/>
    <w:rsid w:val="00B52F35"/>
    <w:rsid w:val="00C0176C"/>
    <w:rsid w:val="00D2432D"/>
    <w:rsid w:val="00DB373A"/>
    <w:rsid w:val="00EA3D6A"/>
    <w:rsid w:val="00F327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8B6B2C-2DC8-4D20-92E6-3C3572A02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EA3D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A3D6A"/>
    <w:rPr>
      <w:color w:val="0000FF"/>
      <w:u w:val="single"/>
    </w:rPr>
  </w:style>
  <w:style w:type="paragraph" w:styleId="a4">
    <w:name w:val="Balloon Text"/>
    <w:basedOn w:val="a"/>
    <w:link w:val="a5"/>
    <w:uiPriority w:val="99"/>
    <w:semiHidden/>
    <w:unhideWhenUsed/>
    <w:rsid w:val="00EA3D6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A3D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03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087949" TargetMode="External"/><Relationship Id="rId13" Type="http://schemas.openxmlformats.org/officeDocument/2006/relationships/hyperlink" Target="https://docs.cntd.ru/document/542697792" TargetMode="External"/><Relationship Id="rId3" Type="http://schemas.openxmlformats.org/officeDocument/2006/relationships/webSettings" Target="webSettings.xml"/><Relationship Id="rId7" Type="http://schemas.openxmlformats.org/officeDocument/2006/relationships/hyperlink" Target="https://docs.cntd.ru/document/9046058" TargetMode="External"/><Relationship Id="rId12" Type="http://schemas.openxmlformats.org/officeDocument/2006/relationships/hyperlink" Target="https://docs.cntd.ru/document/608482563"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cs.cntd.ru/document/542697792" TargetMode="External"/><Relationship Id="rId11" Type="http://schemas.openxmlformats.org/officeDocument/2006/relationships/hyperlink" Target="https://docs.cntd.ru/document/542697792" TargetMode="External"/><Relationship Id="rId5" Type="http://schemas.openxmlformats.org/officeDocument/2006/relationships/hyperlink" Target="https://docs.cntd.ru/document/608482563" TargetMode="External"/><Relationship Id="rId15" Type="http://schemas.openxmlformats.org/officeDocument/2006/relationships/hyperlink" Target="https://docs.cntd.ru/document/542697792" TargetMode="External"/><Relationship Id="rId10" Type="http://schemas.openxmlformats.org/officeDocument/2006/relationships/hyperlink" Target="https://docs.cntd.ru/document/608482563" TargetMode="External"/><Relationship Id="rId4" Type="http://schemas.openxmlformats.org/officeDocument/2006/relationships/hyperlink" Target="https://docs.cntd.ru/document/554275693" TargetMode="External"/><Relationship Id="rId9" Type="http://schemas.openxmlformats.org/officeDocument/2006/relationships/hyperlink" Target="https://docs.cntd.ru/document/554275693" TargetMode="External"/><Relationship Id="rId14" Type="http://schemas.openxmlformats.org/officeDocument/2006/relationships/hyperlink" Target="https://docs.cntd.ru/document/6084825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1628</Words>
  <Characters>9280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Роева Ирина Валерьевна</dc:creator>
  <cp:keywords/>
  <dc:description/>
  <cp:lastModifiedBy>Роева Ирина Валерьевна</cp:lastModifiedBy>
  <cp:revision>3</cp:revision>
  <cp:lastPrinted>2023-09-21T08:36:00Z</cp:lastPrinted>
  <dcterms:created xsi:type="dcterms:W3CDTF">2026-03-25T06:52:00Z</dcterms:created>
  <dcterms:modified xsi:type="dcterms:W3CDTF">2026-04-01T00:13:00Z</dcterms:modified>
</cp:coreProperties>
</file>